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Arial" w:hAnsi="Arial"/>
          <w:b/>
          <w:color w:val="123A5A"/>
          <w:sz w:val="48"/>
        </w:rPr>
        <w:t>PENG-YU CHEN, Ph.D., P.E.</w:t>
      </w:r>
    </w:p>
    <w:p>
      <w:pPr>
        <w:spacing w:after="80"/>
      </w:pPr>
      <w:r>
        <w:rPr>
          <w:rFonts w:ascii="Arial" w:hAnsi="Arial"/>
          <w:b/>
          <w:color w:val="2F719B"/>
          <w:sz w:val="23"/>
        </w:rPr>
        <w:t>Associate Professor  |  Civil Engineering  |  Physics-Informed AI &amp; HPC</w:t>
      </w:r>
    </w:p>
    <w:p>
      <w:pPr>
        <w:spacing w:after="80"/>
      </w:pPr>
      <w:r>
        <w:rPr>
          <w:rFonts w:ascii="Arial" w:hAnsi="Arial"/>
          <w:color w:val="1D2B35"/>
          <w:sz w:val="19"/>
        </w:rPr>
        <w:t>Department of Civil Engineering, National Central University, Taoyuan, Taiwan</w:t>
      </w:r>
    </w:p>
    <w:p>
      <w:pPr>
        <w:spacing w:after="200"/>
      </w:pPr>
      <w:r>
        <w:rPr>
          <w:rFonts w:ascii="Arial" w:hAnsi="Arial"/>
          <w:color w:val="5B6B76"/>
          <w:sz w:val="18"/>
        </w:rPr>
        <w:t xml:space="preserve">sam75782008@g.ncu.edu.tw  |  </w:t>
      </w:r>
      <w:hyperlink r:id="rId11">
        <w:r>
          <w:rPr>
            <w:rFonts w:ascii="Arial" w:hAnsi="Arial"/>
            <w:color w:val="2F719B"/>
            <w:u w:val="single"/>
          </w:rPr>
          <w:t>Lab website</w:t>
        </w:r>
      </w:hyperlink>
      <w:r>
        <w:rPr>
          <w:rFonts w:ascii="Arial" w:hAnsi="Arial"/>
          <w:color w:val="5B6B76"/>
          <w:sz w:val="18"/>
        </w:rPr>
        <w:t xml:space="preserve">  |  </w:t>
      </w:r>
      <w:hyperlink r:id="rId12">
        <w:r>
          <w:rPr>
            <w:rFonts w:ascii="Arial" w:hAnsi="Arial"/>
            <w:color w:val="2F719B"/>
            <w:u w:val="single"/>
          </w:rPr>
          <w:t>Google Scholar</w:t>
        </w:r>
      </w:hyperlink>
      <w:r>
        <w:rPr>
          <w:rFonts w:ascii="Arial" w:hAnsi="Arial"/>
          <w:color w:val="5B6B76"/>
          <w:sz w:val="18"/>
        </w:rPr>
        <w:t xml:space="preserve">  |  </w:t>
      </w:r>
      <w:hyperlink r:id="rId13">
        <w:r>
          <w:rPr>
            <w:rFonts w:ascii="Arial" w:hAnsi="Arial"/>
            <w:color w:val="2F719B"/>
            <w:u w:val="single"/>
          </w:rPr>
          <w:t>LinkedIn</w:t>
        </w:r>
      </w:hyperlink>
    </w:p>
    <w:p>
      <w:pPr>
        <w:spacing w:after="240" w:line="283" w:lineRule="auto"/>
        <w:ind w:left="216" w:right="216"/>
      </w:pPr>
      <w:r>
        <w:rPr>
          <w:rFonts w:ascii="Arial" w:hAnsi="Arial"/>
          <w:color w:val="1D2B35"/>
          <w:sz w:val="20"/>
        </w:rPr>
        <w:t>Associate Professor and computational engineering researcher developing physics-informed artificial intelligence, nonlinear structural simulation, and high-performance computing workflows for city-scale seismic risk and infrastructure resilience. Research integrates mechanics, machine learning, regional building data, and scalable computing to translate hazard science into actionable engineering decisions.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CURRENT APPOINTMENTS AND PROFESSIONAL ROLES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Associate Professor, Department of Civil Engineering</w:t>
      </w:r>
      <w:r>
        <w:rPr>
          <w:rFonts w:ascii="Arial" w:hAnsi="Arial"/>
          <w:b/>
          <w:color w:val="2F719B"/>
          <w:sz w:val="19"/>
        </w:rPr>
        <w:tab/>
        <w:t>Aug 2025–Present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National Central University, Taiwan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Visiting Professor</w:t>
      </w:r>
      <w:r>
        <w:rPr>
          <w:rFonts w:ascii="Arial" w:hAnsi="Arial"/>
          <w:b/>
          <w:color w:val="2F719B"/>
          <w:sz w:val="19"/>
        </w:rPr>
        <w:tab/>
        <w:t>Jun 2026–Sep 2026</w:t>
      </w:r>
    </w:p>
    <w:p>
      <w:pPr>
        <w:keepNext/>
        <w:spacing w:after="40"/>
      </w:pPr>
      <w:r>
        <w:rPr>
          <w:rFonts w:ascii="Arial" w:hAnsi="Arial"/>
          <w:i/>
          <w:color w:val="5B6B76"/>
          <w:sz w:val="19"/>
        </w:rPr>
        <w:t>Texas Advanced Computing Center (TACC), The University of Texas at Austin, U.S.A.</w:t>
      </w:r>
    </w:p>
    <w:p>
      <w:pPr>
        <w:spacing w:after="100"/>
      </w:pPr>
      <w:r>
        <w:rPr>
          <w:rFonts w:ascii="Arial" w:hAnsi="Arial"/>
          <w:color w:val="1D2B35"/>
          <w:sz w:val="19"/>
        </w:rPr>
        <w:t>HPC-enabled city-scale nonlinear structural simulation and next-generation seismic risk assessment.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NVIDIA Deep Learning Institute (DLI) University Ambassador</w:t>
      </w:r>
      <w:r>
        <w:rPr>
          <w:rFonts w:ascii="Arial" w:hAnsi="Arial"/>
          <w:b/>
          <w:color w:val="2F719B"/>
          <w:sz w:val="19"/>
        </w:rPr>
        <w:tab/>
        <w:t>2025–Present</w:t>
      </w:r>
    </w:p>
    <w:p>
      <w:pPr>
        <w:keepNext/>
        <w:spacing w:after="40"/>
      </w:pPr>
      <w:r>
        <w:rPr>
          <w:rFonts w:ascii="Arial" w:hAnsi="Arial"/>
          <w:i/>
          <w:color w:val="5B6B76"/>
          <w:sz w:val="19"/>
        </w:rPr>
        <w:t>NVIDIA Deep Learning Institute</w:t>
      </w:r>
    </w:p>
    <w:p>
      <w:pPr>
        <w:spacing w:after="100"/>
      </w:pPr>
      <w:r>
        <w:rPr>
          <w:rFonts w:ascii="Arial" w:hAnsi="Arial"/>
          <w:color w:val="1D2B35"/>
          <w:sz w:val="19"/>
        </w:rPr>
        <w:t>Technical instruction in deep learning and GPU-accelerated artificial intelligence.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Professional Engineer (Civil), Taiwan</w:t>
      </w:r>
      <w:r>
        <w:rPr>
          <w:rFonts w:ascii="Arial" w:hAnsi="Arial"/>
          <w:b/>
          <w:color w:val="2F719B"/>
          <w:sz w:val="19"/>
        </w:rPr>
        <w:tab/>
        <w:t>Licensed Feb 2016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Registered civil engineering professional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Assistant Professor, Department of Civil Engineering</w:t>
      </w:r>
      <w:r>
        <w:rPr>
          <w:rFonts w:ascii="Arial" w:hAnsi="Arial"/>
          <w:b/>
          <w:color w:val="2F719B"/>
          <w:sz w:val="19"/>
        </w:rPr>
        <w:tab/>
        <w:t>Aug 2021–Jul 2025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National Central University, Taiwan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EDUCATION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Ph.D., Civil Engineering</w:t>
      </w:r>
      <w:r>
        <w:rPr>
          <w:rFonts w:ascii="Arial" w:hAnsi="Arial"/>
          <w:b/>
          <w:color w:val="2F719B"/>
          <w:sz w:val="19"/>
        </w:rPr>
        <w:tab/>
        <w:t>2016–2021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University of California, Los Angeles (UCLA), U.S.A.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M.S., Statistics</w:t>
      </w:r>
      <w:r>
        <w:rPr>
          <w:rFonts w:ascii="Arial" w:hAnsi="Arial"/>
          <w:b/>
          <w:color w:val="2F719B"/>
          <w:sz w:val="19"/>
        </w:rPr>
        <w:tab/>
        <w:t>2018–2021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University of California, Los Angeles (UCLA), U.S.A.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M.S., Civil Engineering</w:t>
      </w:r>
      <w:r>
        <w:rPr>
          <w:rFonts w:ascii="Arial" w:hAnsi="Arial"/>
          <w:b/>
          <w:color w:val="2F719B"/>
          <w:sz w:val="19"/>
        </w:rPr>
        <w:tab/>
        <w:t>2013–2014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National Central University, Taiwan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B.S., Civil Engineering</w:t>
      </w:r>
      <w:r>
        <w:rPr>
          <w:rFonts w:ascii="Arial" w:hAnsi="Arial"/>
          <w:b/>
          <w:color w:val="2F719B"/>
          <w:sz w:val="19"/>
        </w:rPr>
        <w:tab/>
        <w:t>2009–2013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National Central University, Taiwan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RESEARCH PROFILE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Physics-informed and data-driven AI for nonlinear structural dynamics, surrogate modeling, and transfer learning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Advanced nonlinear simulation and performance assessment of reinforced concrete buildings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City-scale seismic fragility, loss, risk, and infrastructure resilience assessment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High-performance computing with Python, OpenSees, MPI/mpi4py, Slurm, and GPU-accelerated deep learning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Computer vision, 3D point clouds, digital twins, and automated regional building inventories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SELECTED HONORS AND RECOGNITION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NSTC SEED–Young Scholars Program (青穗學者計畫)</w:t>
      </w:r>
      <w:r>
        <w:rPr>
          <w:rFonts w:ascii="Arial" w:hAnsi="Arial"/>
          <w:b/>
          <w:color w:val="2F719B"/>
          <w:sz w:val="19"/>
        </w:rPr>
        <w:tab/>
        <w:t>2026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Recipient and Principal Investigator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Outstanding Research Award</w:t>
      </w:r>
      <w:r>
        <w:rPr>
          <w:rFonts w:ascii="Arial" w:hAnsi="Arial"/>
          <w:b/>
          <w:color w:val="2F719B"/>
          <w:sz w:val="19"/>
        </w:rPr>
        <w:tab/>
        <w:t>2024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National Central University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Outstanding Young Structural Engineering Professor Award</w:t>
      </w:r>
      <w:r>
        <w:rPr>
          <w:rFonts w:ascii="Arial" w:hAnsi="Arial"/>
          <w:b/>
          <w:color w:val="2F719B"/>
          <w:sz w:val="19"/>
        </w:rPr>
        <w:tab/>
        <w:t>2024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Chinese Institute of Structural Engineering</w:t>
      </w:r>
    </w:p>
    <w:p>
      <w:pPr>
        <w:keepNext/>
        <w:tabs>
          <w:tab w:pos="9360" w:val="right"/>
        </w:tabs>
        <w:spacing w:before="100" w:after="20"/>
      </w:pPr>
      <w:r>
        <w:rPr>
          <w:rFonts w:ascii="Arial" w:hAnsi="Arial"/>
          <w:b/>
          <w:color w:val="1D2B35"/>
          <w:sz w:val="21"/>
        </w:rPr>
        <w:t>New Faculty Excellence Award</w:t>
      </w:r>
      <w:r>
        <w:rPr>
          <w:rFonts w:ascii="Arial" w:hAnsi="Arial"/>
          <w:b/>
          <w:color w:val="2F719B"/>
          <w:sz w:val="19"/>
        </w:rPr>
        <w:tab/>
        <w:t>2024</w:t>
      </w:r>
    </w:p>
    <w:p>
      <w:pPr>
        <w:keepNext w:val="0"/>
        <w:spacing w:after="40"/>
      </w:pPr>
      <w:r>
        <w:rPr>
          <w:rFonts w:ascii="Arial" w:hAnsi="Arial"/>
          <w:i/>
          <w:color w:val="5B6B76"/>
          <w:sz w:val="19"/>
        </w:rPr>
        <w:t>National Central University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COMPETITIVE RESEARCH FUNDING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360"/>
        <w:gridCol w:w="2400"/>
        <w:gridCol w:w="1600"/>
      </w:tblGrid>
      <w:tr>
        <w:trPr>
          <w:tblHeader w:val="true"/>
        </w:trPr>
        <w:tc>
          <w:tcPr>
            <w:tcW w:type="dxa" w:w="5360"/>
            <w:shd w:fill="E8EEF5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123A5A"/>
                <w:sz w:val="17"/>
              </w:rPr>
              <w:t>Project / Role</w:t>
            </w:r>
          </w:p>
        </w:tc>
        <w:tc>
          <w:tcPr>
            <w:tcW w:type="dxa" w:w="2400"/>
            <w:shd w:fill="E8EEF5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123A5A"/>
                <w:sz w:val="17"/>
              </w:rPr>
              <w:t>Grant &amp; Period</w:t>
            </w:r>
          </w:p>
        </w:tc>
        <w:tc>
          <w:tcPr>
            <w:tcW w:type="dxa" w:w="1600"/>
            <w:shd w:fill="E8EEF5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123A5A"/>
                <w:sz w:val="17"/>
              </w:rPr>
              <w:t>Funding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Physics-Guided AI and Transfer Learning for Urban-Scale Nonlinear Dynamic Analysis of Reinforced Concrete Buildings (1/3)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115-2628-E-008-004-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Aug 2026–Jul 2027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NT$920,000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Advanced Dynamic Analysis and Evaluation of Building Structures—Numerical Simulation Technologies (Main Project and Subproject 1) (III)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Co-PI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115-2625-M-492-006-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Aug 2026–Jul 2027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NT$1,561,000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Enhancing Disaster Resilience under Climate Change—Taoyuan City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Co-PI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115-2119-M-008-009-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Jun 2026–May 2027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NT$1,900,000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Enhancing Disaster Resilience under Climate Change—Hsinchu County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Co-PI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115-2119-M-008-010-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Jun 2026–May 2027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NT$1,650,000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Structural Nonlinear Time-History Analysis Integrating Physical Laws and Artificial Intelligence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114-2221-E-008-003-MY2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Aug 2025–Jul 2027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NT$2,080,000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Pesticide-Reduction Technologies Using Droplet Collision Dynamics and Artificial Intelligence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Co-PI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114-2621-M-008-009-MY3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Aug 2025–Jul 2028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NT$4,737,000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Advanced Dynamic Analysis and Evaluation of Building Structures—Numerical Simulation Technologies (Main Project and Subproject 1) (II)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Co-PI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114-2625-M-492-010-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Aug 2025–Dec 2026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NT$2,313,000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Machine-Learning-Based Automated Collapse Risk Assessment for Low- and Mid-Rise RC Buildings (Subproject 5) (I)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113-2625-M-008-008-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Aug 2024–Jul 2025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NT$902,000</w:t>
            </w:r>
          </w:p>
        </w:tc>
      </w:tr>
      <w:tr>
        <w:tc>
          <w:tcPr>
            <w:tcW w:type="dxa" w:w="536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6"/>
              </w:rPr>
              <w:t>Regional Resilience Assessment Using Data-Driven AI and Probabilistic Seismic Performance Assessment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2F719B"/>
                <w:sz w:val="16"/>
              </w:rPr>
              <w:t>PI</w:t>
            </w:r>
          </w:p>
        </w:tc>
        <w:tc>
          <w:tcPr>
            <w:tcW w:type="dxa" w:w="24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D2B35"/>
                <w:sz w:val="15"/>
              </w:rPr>
              <w:t>NSTC 111-2222-E-008-001-</w:t>
            </w:r>
          </w:p>
          <w:p>
            <w:pPr>
              <w:spacing w:after="0"/>
            </w:pPr>
            <w:r>
              <w:rPr>
                <w:rFonts w:ascii="Arial" w:hAnsi="Arial"/>
                <w:color w:val="5B6B76"/>
                <w:sz w:val="16"/>
              </w:rPr>
              <w:t>Feb 2022–Jan 2023</w:t>
            </w:r>
          </w:p>
        </w:tc>
        <w:tc>
          <w:tcPr>
            <w:tcW w:type="dxa" w:w="1600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/>
                <w:b/>
                <w:color w:val="123A5A"/>
                <w:sz w:val="16"/>
              </w:rPr>
              <w:t>NT$778,000</w:t>
            </w:r>
          </w:p>
        </w:tc>
      </w:tr>
    </w:tbl>
    <w:p>
      <w:pPr>
        <w:pStyle w:val="Heading1"/>
        <w:keepNext/>
        <w:pageBreakBefore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JOURNAL PUBLICATIONS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Zhang, W., Hsieh, M.-C., &amp; Chen, P.-Y. Large-Scale Physics-Based Broadband (up to 8 Hz) Ground-Motion Simulations of Mw 6.4+ Earthquakes for the Hualien, Taiwan, Area. Seismological Research Letters, 2026.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&amp; Fang, Y.-W. Development of attention-based bidirectional long short-term memory networks for earthquake prediction in Taiwan. Natural Hazards Review, 26(3), 04025026, 2025.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&amp; Chen, H.-X. Prediction of hysteretic shapes for reinforced concrete columns using conditional generative adversarial networks. Engineering Analysis with Boundary Elements, 176, 106244, 2025.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Lee, K.-C., &amp; Li, T.-L. Prediction of parameters in the Ibarra-Medina-Krawinkler model for reinforced concrete columns using random forest and active learning. Soil Dynamics and Earthquake Engineering, 185, 108902, 2024.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Lesgidis, N., Sextos, A., &amp; Taciroglu, E. A method for automated development of model and fragility inventories of nonductile reinforced concrete buildings. Resilient Cities and Structures, 2(3), 87–103, 2023.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Zhang, W., Chen, P.-Y., Crempien, J. G. F., Kurtulus, A., Arduino, P., &amp; Taciroglu, E. Regional-scale seismic fragility, loss, and resilience assessment using physics-based simulated ground motions: An application to Istanbul. Earthquake Engineering &amp; Structural Dynamics, 52(6), 1785–1804, 2023.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Zhang, W., Crempien, J. G. F., Kurtulus, A., Chen, P.-Y., Arduino, P., &amp; Taciroglu, E. A suite of broadband physics-based ground motion simulations for the Istanbul region. Earthquake Engineering &amp; Structural Dynamics, 52(4), 1161–1181, 2023.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&amp; Guan, X. A multi-source data-driven approach for evaluating the seismic response of non-ductile reinforced concrete moment frames. Engineering Structures, 278, 115452, 2023.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Liao, W., Fei, Y., Ghahari, F., Zhang, W., Chen, P.-Y., et al. Influence of accelerometer type on uncertainties in recorded ground motions and seismic damage assessment. Bulletin of Earthquake Engineering, 2022.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Cheng, Q., Fei, Y., Lu, X., Liao, W., Zhang, W., Chen, P.-Y., et al. Influence of sensor density on seismic damage assessment: A case study for Istanbul. Bulletin of the Seismological Society of America, 112(4), 2156–2169, 2022.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Wu, Z.-Y., &amp; Taciroglu, E. Classification of soft-story buildings using deep learning with density features extracted from 3D point clouds. Journal of Computing in Civil Engineering, 35(3), 04021005, 2021.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SELECTED CONFERENCE PRESENTATIONS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&amp; Lee, K.-C. An Active-Learning-Based Estimation of Plastic Hinge Parameters in RC Columns Through Random Forest. 18th World Conference on Earthquake Engineering, 2024.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Meng, S., &amp; Taciroglu, E. Image-based deep-learning models for assisting data harvesting in regional seismic resilience evaluation. 12th National Conference on Earthquake Engineering, 2022.</w:t>
      </w:r>
    </w:p>
    <w:p>
      <w:pPr>
        <w:spacing w:after="100" w:line="259" w:lineRule="auto"/>
        <w:ind w:left="288" w:hanging="288"/>
      </w:pPr>
      <w:r>
        <w:rPr>
          <w:rFonts w:ascii="Arial" w:hAnsi="Arial"/>
          <w:color w:val="1D2B35"/>
          <w:sz w:val="17"/>
        </w:rPr>
        <w:t>Chen, P.-Y., Meng, S., Sextos, A., &amp; Taciroglu, E. A regional performance-based seismic assessment toolbox for nonductile concrete buildings. 17th World Conference on Earthquake Engineering, 2020.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TECHNICAL LEADERSHIP AND TOOLS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Nonlinear FEA and structural dynamics: OpenSees, response-history analysis, nonlinear solvers, implicit/explicit integration, SAP2000 API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AI and scientific machine learning: physics-informed neural networks, self-supervised learning, 3D graph neural networks, transfer learning, generative models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HPC and accelerated computing: TACC, NCHC, Slurm, MPI/mpi4py, distributed simulation, GPU-accelerated deep learning</w:t>
      </w:r>
    </w:p>
    <w:p>
      <w:pPr>
        <w:pStyle w:val="ListBullet"/>
        <w:spacing w:after="60" w:line="269" w:lineRule="auto"/>
        <w:ind w:left="547" w:hanging="259"/>
      </w:pPr>
      <w:r>
        <w:rPr>
          <w:rFonts w:ascii="Arial" w:hAnsi="Arial"/>
          <w:color w:val="1D2B35"/>
          <w:sz w:val="19"/>
        </w:rPr>
        <w:t>Programming and data: Python, TensorFlow/Keras, scikit-learn, MATLAB, Git/GitHub</w:t>
      </w:r>
    </w:p>
    <w:p>
      <w:pPr>
        <w:pStyle w:val="Heading1"/>
        <w:keepNext/>
        <w:pBdr>
          <w:bottom w:val="single" w:sz="10" w:space="4" w:color="D6DEE4"/>
        </w:pBdr>
      </w:pPr>
      <w:r>
        <w:rPr>
          <w:rFonts w:ascii="Arial" w:hAnsi="Arial"/>
          <w:b/>
          <w:color w:val="123A5A"/>
          <w:sz w:val="30"/>
        </w:rPr>
        <w:t>PROFESSIONAL PROFILES</w:t>
      </w:r>
    </w:p>
    <w:p>
      <w:pPr>
        <w:spacing w:after="0"/>
      </w:pPr>
      <w:hyperlink r:id="rId12">
        <w:r>
          <w:rPr>
            <w:rFonts w:ascii="Arial" w:hAnsi="Arial"/>
            <w:color w:val="2F719B"/>
            <w:u w:val="single"/>
          </w:rPr>
          <w:t>Google Scholar</w:t>
        </w:r>
      </w:hyperlink>
      <w:r>
        <w:rPr>
          <w:rFonts w:ascii="Arial" w:hAnsi="Arial"/>
          <w:color w:val="5B6B76"/>
          <w:sz w:val="18"/>
        </w:rPr>
        <w:t xml:space="preserve">  |  </w:t>
      </w:r>
      <w:hyperlink r:id="rId14">
        <w:r>
          <w:rPr>
            <w:rFonts w:ascii="Arial" w:hAnsi="Arial"/>
            <w:color w:val="2F719B"/>
            <w:u w:val="single"/>
          </w:rPr>
          <w:t>NVIDIA DLI Instructor Directory</w:t>
        </w:r>
      </w:hyperlink>
      <w:r>
        <w:rPr>
          <w:rFonts w:ascii="Arial" w:hAnsi="Arial"/>
          <w:color w:val="5B6B76"/>
          <w:sz w:val="18"/>
        </w:rPr>
        <w:t xml:space="preserve">  |  </w:t>
      </w:r>
      <w:hyperlink r:id="rId13">
        <w:r>
          <w:rPr>
            <w:rFonts w:ascii="Arial" w:hAnsi="Arial"/>
            <w:color w:val="2F719B"/>
            <w:u w:val="single"/>
          </w:rPr>
          <w:t>LinkedIn</w:t>
        </w:r>
      </w:hyperlink>
      <w:r>
        <w:rPr>
          <w:rFonts w:ascii="Arial" w:hAnsi="Arial"/>
          <w:color w:val="5B6B76"/>
          <w:sz w:val="18"/>
        </w:rPr>
        <w:t xml:space="preserve">  |  </w:t>
      </w:r>
      <w:hyperlink r:id="rId15">
        <w:r>
          <w:rPr>
            <w:rFonts w:ascii="Arial" w:hAnsi="Arial"/>
            <w:color w:val="2F719B"/>
            <w:u w:val="single"/>
          </w:rPr>
          <w:t>ResearchGate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B76"/>
        <w:sz w:val="17"/>
      </w:rPr>
      <w:t xml:space="preserve">Data-AI-Resilience Lab  ·  National Central University  ·  Page </w:t>
    </w:r>
    <w:r>
      <w:rPr>
        <w:rFonts w:ascii="Arial" w:hAnsi="Arial"/>
        <w:color w:val="5B6B76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B6B76"/>
        <w:sz w:val="16"/>
      </w:rPr>
      <w:t>PENG-YU CHEN  |  CURRICULUM VITAE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1D2B35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23A5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2F719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123A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ideas-that-travel-lab.sam75782008.chatgpt.site" TargetMode="External"/><Relationship Id="rId12" Type="http://schemas.openxmlformats.org/officeDocument/2006/relationships/hyperlink" Target="https://scholar.google.com/citations?user=3n64_XAAAAAJ&amp;hl=en" TargetMode="External"/><Relationship Id="rId13" Type="http://schemas.openxmlformats.org/officeDocument/2006/relationships/hyperlink" Target="https://www.linkedin.com/in/peng-yu-chen-3567aa104/" TargetMode="External"/><Relationship Id="rId14" Type="http://schemas.openxmlformats.org/officeDocument/2006/relationships/hyperlink" Target="https://www.nvidia.com/en-us/training/instructor-directory/bio/?instructorId=003Vv00000EPa0DIAT" TargetMode="External"/><Relationship Id="rId15" Type="http://schemas.openxmlformats.org/officeDocument/2006/relationships/hyperlink" Target="https://www.researchgate.net/profile/Peng-Yu-Chen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Peng-Yu Chen</dc:title>
  <dc:subject>Academic curriculum vitae</dc:subject>
  <dc:creator>Peng-Yu Chen</dc:creator>
  <cp:keywords>civil engineering, artificial intelligence, earthquake engineering, resilience, HPC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